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A" w:rsidRPr="00E44061" w:rsidRDefault="00454CAA" w:rsidP="00454C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color w:val="C00000"/>
          <w:sz w:val="36"/>
          <w:szCs w:val="36"/>
          <w:lang w:eastAsia="ru-RU"/>
        </w:rPr>
      </w:pPr>
      <w:proofErr w:type="spellStart"/>
      <w:r w:rsidRPr="00E44061">
        <w:rPr>
          <w:rFonts w:ascii="Comic Sans MS" w:eastAsia="Times New Roman" w:hAnsi="Comic Sans MS" w:cs="Times New Roman"/>
          <w:b/>
          <w:i/>
          <w:color w:val="C00000"/>
          <w:sz w:val="36"/>
          <w:szCs w:val="36"/>
          <w:lang w:eastAsia="ru-RU"/>
        </w:rPr>
        <w:t>Игромания</w:t>
      </w:r>
      <w:proofErr w:type="spellEnd"/>
      <w:r w:rsidRPr="00E44061">
        <w:rPr>
          <w:rFonts w:ascii="Comic Sans MS" w:eastAsia="Times New Roman" w:hAnsi="Comic Sans MS" w:cs="Times New Roman"/>
          <w:b/>
          <w:i/>
          <w:color w:val="C00000"/>
          <w:sz w:val="36"/>
          <w:szCs w:val="36"/>
          <w:lang w:eastAsia="ru-RU"/>
        </w:rPr>
        <w:t xml:space="preserve">  - баловство или болезнь!</w:t>
      </w:r>
    </w:p>
    <w:p w:rsidR="00DE45B4" w:rsidRPr="00E44061" w:rsidRDefault="00DE45B4" w:rsidP="000959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proofErr w:type="spellStart"/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u w:val="single"/>
          <w:lang w:eastAsia="ru-RU"/>
        </w:rPr>
        <w:t>Игромания</w:t>
      </w:r>
      <w:proofErr w:type="spellEnd"/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  <w:t xml:space="preserve"> </w:t>
      </w: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(игровая зависимость, 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лудомания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гэмблинг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-зависимость) – разновидность психологической зависимости, заключается она в потребности в азартных играх, при этом утрачивается интерес к материальным, семейным, социальным ценностям. Наиболее распространенный вариант 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игромании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– зависимость от компьютерных игр. Почему она возникает и как избавиться от игровой зависимости?</w:t>
      </w:r>
    </w:p>
    <w:p w:rsidR="00DE45B4" w:rsidRPr="00E44061" w:rsidRDefault="00DE45B4" w:rsidP="00C758AD">
      <w:pPr>
        <w:shd w:val="clear" w:color="auto" w:fill="FFFFFF"/>
        <w:spacing w:before="238" w:after="119" w:line="240" w:lineRule="auto"/>
        <w:outlineLvl w:val="1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ru-RU"/>
        </w:rPr>
      </w:pPr>
      <w:r w:rsidRPr="00E44061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ru-RU"/>
        </w:rPr>
        <w:t xml:space="preserve">Причины и симптомы </w:t>
      </w:r>
      <w:proofErr w:type="spellStart"/>
      <w:r w:rsidRPr="00E44061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ru-RU"/>
        </w:rPr>
        <w:t>игромании</w:t>
      </w:r>
      <w:proofErr w:type="spellEnd"/>
    </w:p>
    <w:p w:rsidR="00DE45B4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Среди основных причин развития игровой зависимости выделяют:</w:t>
      </w:r>
    </w:p>
    <w:p w:rsidR="00DE45B4" w:rsidRPr="00E44061" w:rsidRDefault="00DE45B4" w:rsidP="00454CA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отсутствие ярких моментов в реальной жизни;</w:t>
      </w:r>
    </w:p>
    <w:p w:rsidR="00DE45B4" w:rsidRPr="00E44061" w:rsidRDefault="00DE45B4" w:rsidP="00454CA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несформированную психику (фиксация в детском или подростковом возрасте);</w:t>
      </w:r>
    </w:p>
    <w:p w:rsidR="00DE45B4" w:rsidRPr="00E44061" w:rsidRDefault="00DE45B4" w:rsidP="00454CA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сексуальную неудовлетворенность.</w:t>
      </w:r>
    </w:p>
    <w:p w:rsidR="00DE45B4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Про наличие игровой зависимости свидетельствуют следующие симптомы:</w:t>
      </w:r>
    </w:p>
    <w:p w:rsidR="00DE45B4" w:rsidRPr="00E44061" w:rsidRDefault="00C758AD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AD575F" wp14:editId="20FDC3B6">
            <wp:simplePos x="3906520" y="2123440"/>
            <wp:positionH relativeFrom="margin">
              <wp:align>left</wp:align>
            </wp:positionH>
            <wp:positionV relativeFrom="margin">
              <wp:align>center</wp:align>
            </wp:positionV>
            <wp:extent cx="1888490" cy="1775460"/>
            <wp:effectExtent l="171450" t="171450" r="359410" b="339090"/>
            <wp:wrapSquare wrapText="bothSides"/>
            <wp:docPr id="1" name="Рисунок 1" descr="F:\игромания\игром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романия\игромания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776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нежелание зависимого подростка</w:t>
      </w:r>
      <w:r w:rsidR="00DE45B4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отвлечься от компьютерной игры, появление ярко выраженного раздражения при вынужденном отстранении от игры, при возобновлении компьютерной игры наблюдается эмоциональный подъем;</w:t>
      </w:r>
    </w:p>
    <w:p w:rsidR="00DE45B4" w:rsidRPr="00E44061" w:rsidRDefault="00DE45B4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неспособность спрогнозировать время завершения компьютерного сеанса, откладывание этого момента на длительное время;</w:t>
      </w:r>
    </w:p>
    <w:p w:rsidR="00DE45B4" w:rsidRPr="00E44061" w:rsidRDefault="00DE45B4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постоянн</w:t>
      </w:r>
      <w:r w:rsidR="00C758AD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ые разговоры зависимого подростка</w:t>
      </w: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о его любимой компьютерной игре;</w:t>
      </w:r>
    </w:p>
    <w:p w:rsidR="00DE45B4" w:rsidRPr="00E44061" w:rsidRDefault="00DE45B4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отсутствие интереса к еде (прием любой пищи, не отходя от компьютера);</w:t>
      </w:r>
    </w:p>
    <w:p w:rsidR="00DE45B4" w:rsidRPr="00E44061" w:rsidRDefault="00DE45B4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нерациональный режим дня, сокращение времени на сон с целью удлинения компьютерного сеанса;</w:t>
      </w:r>
    </w:p>
    <w:p w:rsidR="00DE45B4" w:rsidRPr="00E44061" w:rsidRDefault="00C758AD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отсутствие интереса к учебе, домашним обязанностям</w:t>
      </w:r>
      <w:r w:rsidR="00DE45B4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;</w:t>
      </w:r>
    </w:p>
    <w:p w:rsidR="00DE45B4" w:rsidRPr="00E44061" w:rsidRDefault="00DE45B4" w:rsidP="00454CA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пренебрежение личной гигиеной.</w:t>
      </w:r>
    </w:p>
    <w:p w:rsidR="00E44061" w:rsidRDefault="00E44061" w:rsidP="00454CAA">
      <w:pPr>
        <w:shd w:val="clear" w:color="auto" w:fill="FFFFFF"/>
        <w:spacing w:before="238" w:after="119" w:line="240" w:lineRule="auto"/>
        <w:outlineLvl w:val="1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val="en-US" w:eastAsia="ru-RU"/>
        </w:rPr>
      </w:pPr>
    </w:p>
    <w:p w:rsidR="00DE45B4" w:rsidRPr="00E44061" w:rsidRDefault="00DE45B4" w:rsidP="00454CAA">
      <w:pPr>
        <w:shd w:val="clear" w:color="auto" w:fill="FFFFFF"/>
        <w:spacing w:before="238" w:after="119" w:line="240" w:lineRule="auto"/>
        <w:outlineLvl w:val="1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ru-RU"/>
        </w:rPr>
      </w:pPr>
      <w:r w:rsidRPr="00E44061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ru-RU"/>
        </w:rPr>
        <w:lastRenderedPageBreak/>
        <w:t>Стадии и последствия игровой зависимости</w:t>
      </w:r>
    </w:p>
    <w:p w:rsidR="00DE45B4" w:rsidRPr="00E44061" w:rsidRDefault="00C758AD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Многие</w:t>
      </w:r>
      <w:r w:rsidR="00DE45B4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увлекаются компьютерными играми, но далеко не все становятся </w:t>
      </w:r>
      <w:proofErr w:type="spellStart"/>
      <w:r w:rsidR="00DE45B4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игроманами</w:t>
      </w:r>
      <w:proofErr w:type="spellEnd"/>
      <w:r w:rsidR="00DE45B4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. Условно всех игроков можно разделить на 4 категории:</w:t>
      </w:r>
    </w:p>
    <w:p w:rsidR="00DE45B4" w:rsidRPr="00E44061" w:rsidRDefault="00DE45B4" w:rsidP="00454CAA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играющие ситуационно – чтобы начать играть, таким людям необходимы внешние факторы, например, конкуренция, наличие свободного времени. Если внешнее воздействие отсутствует, тогда и интереса к игре не будет;</w:t>
      </w:r>
    </w:p>
    <w:p w:rsidR="00DE45B4" w:rsidRPr="00E44061" w:rsidRDefault="00DE45B4" w:rsidP="00454CAA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proofErr w:type="gram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играющие эпизодически – время от времени такие люди начинают играть в компьютерные игры, однако они способны контролировать себя, ставить временные рамки;</w:t>
      </w:r>
      <w:proofErr w:type="gramEnd"/>
    </w:p>
    <w:p w:rsidR="00DE45B4" w:rsidRPr="00E44061" w:rsidRDefault="00DE45B4" w:rsidP="00454CAA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играющие систематически – такие люди могут увлечься компьютерными играми, посвятить им много времени, однако потраченное впустую время, не выполненные из-за игры обязанности вызывают у таких людей угрызение совести, благодаря чему они могут прекратить играть;</w:t>
      </w:r>
    </w:p>
    <w:p w:rsidR="00DE45B4" w:rsidRPr="00E44061" w:rsidRDefault="00DE45B4" w:rsidP="00454CAA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азартные игроки (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игроманы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) – для людей этой категории игра – смысл жизни. Компьютерные игры занимают практически все время. Если такой человек не имеет возможности играть в данный момент, он все равно мысленно планирует ход игры, ждет, когда же наступит тот момент, когда он сможет вернуться к игре. Проигрыши и невыполненные дела не только не отстраняют такого человека от игры, а наоборот подстегивают его к продолжению игры.</w:t>
      </w:r>
    </w:p>
    <w:p w:rsidR="00DE45B4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2060"/>
          <w:sz w:val="32"/>
          <w:szCs w:val="32"/>
          <w:u w:val="single"/>
          <w:lang w:eastAsia="ru-RU"/>
        </w:rPr>
      </w:pPr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u w:val="single"/>
          <w:lang w:eastAsia="ru-RU"/>
        </w:rPr>
        <w:t xml:space="preserve">Развитие </w:t>
      </w:r>
      <w:proofErr w:type="spellStart"/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u w:val="single"/>
          <w:lang w:eastAsia="ru-RU"/>
        </w:rPr>
        <w:t>игромании</w:t>
      </w:r>
      <w:proofErr w:type="spellEnd"/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u w:val="single"/>
          <w:lang w:eastAsia="ru-RU"/>
        </w:rPr>
        <w:t xml:space="preserve"> происходит в несколько стадий:</w:t>
      </w:r>
    </w:p>
    <w:p w:rsidR="00DE45B4" w:rsidRPr="00E44061" w:rsidRDefault="00DE45B4" w:rsidP="00454CA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На первой стадии появляется усиленное желание играть, удлиняются игровые сеансы. Увеличиваются ставки в игре (если требуются финансовые вложения). Правда, борьбы между желанием играть и не играть на данной стадии еще нет. Даже при желании сесть за компьютер и погрузиться в мир игры человек может отказаться играть.</w:t>
      </w:r>
    </w:p>
    <w:p w:rsidR="00DE45B4" w:rsidRPr="00E44061" w:rsidRDefault="00DE45B4" w:rsidP="00454CA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На второй стадии игровой зависимости появляется борьба мотивов «играть – не играть», при этом «не играть» все сложнее и сложнее. Возрастает азарт, возникают определенные суеверия, ритуалы, связанные с игрой. Время пребывания за компьютером увеличивается, отказаться от игры очень сложно. При наличии денежных выигрышей все полученные средства снова возвращаются в игру.</w:t>
      </w:r>
    </w:p>
    <w:p w:rsidR="00DE45B4" w:rsidRPr="00E44061" w:rsidRDefault="00DE45B4" w:rsidP="00454CA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179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lastRenderedPageBreak/>
        <w:t>На третьей стадии зависимости компьютерная игра становится центром всей жизни. Деньги воспринимаются лишь как символ игры. Преодолеть желание играть такой человек самостоятельно не может. Цель игры на этой стадии – сам процесс игры, а не выигрыш или ликвидация долга. Период воздержания от игры очень мал и возникает лишь принудительно (например, отсутствие электроэнергии). Даже в свободное от компьютерной игры время зависимый человек погружен в игровые фантазии.</w:t>
      </w:r>
    </w:p>
    <w:p w:rsidR="00454CAA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</w:pPr>
      <w:r w:rsidRPr="00E44061"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  <w:t>Последствия игровой зависимости:</w:t>
      </w:r>
    </w:p>
    <w:p w:rsidR="00DE45B4" w:rsidRPr="00E44061" w:rsidRDefault="00DE45B4" w:rsidP="00454CAA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постоянные конфликты в се</w:t>
      </w:r>
      <w:r w:rsidR="00454CAA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мье;</w:t>
      </w:r>
    </w:p>
    <w:p w:rsidR="00DE45B4" w:rsidRPr="00E44061" w:rsidRDefault="00DE45B4" w:rsidP="00454CAA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потеря друзей;</w:t>
      </w:r>
    </w:p>
    <w:p w:rsidR="00DE45B4" w:rsidRPr="00E44061" w:rsidRDefault="00DE45B4" w:rsidP="00454CAA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большой денежный долг (если игра велась «на деньги»);</w:t>
      </w:r>
    </w:p>
    <w:p w:rsidR="00454CAA" w:rsidRPr="00E44061" w:rsidRDefault="00DE45B4" w:rsidP="00E44061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деградация личности.</w:t>
      </w:r>
    </w:p>
    <w:p w:rsidR="00DE45B4" w:rsidRPr="00E44061" w:rsidRDefault="00DE45B4" w:rsidP="00E44061">
      <w:pPr>
        <w:shd w:val="clear" w:color="auto" w:fill="FFFFFF"/>
        <w:spacing w:before="238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u w:val="single"/>
          <w:lang w:val="en-US" w:eastAsia="ru-RU"/>
        </w:rPr>
      </w:pPr>
      <w:bookmarkStart w:id="0" w:name="_GoBack"/>
      <w:bookmarkEnd w:id="0"/>
      <w:r w:rsidRPr="00E4406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u w:val="single"/>
          <w:lang w:eastAsia="ru-RU"/>
        </w:rPr>
        <w:t xml:space="preserve">Лечение </w:t>
      </w:r>
      <w:proofErr w:type="spellStart"/>
      <w:r w:rsidRPr="00E4406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u w:val="single"/>
          <w:lang w:eastAsia="ru-RU"/>
        </w:rPr>
        <w:t>игромании</w:t>
      </w:r>
      <w:proofErr w:type="spellEnd"/>
      <w:r w:rsidR="00454CAA" w:rsidRPr="00E44061">
        <w:rPr>
          <w:rFonts w:ascii="Comic Sans MS" w:eastAsia="Times New Roman" w:hAnsi="Comic Sans MS" w:cs="Times New Roman"/>
          <w:b/>
          <w:bCs/>
          <w:noProof/>
          <w:color w:val="C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64D866C" wp14:editId="672A9B59">
            <wp:simplePos x="2296795" y="460375"/>
            <wp:positionH relativeFrom="margin">
              <wp:align>right</wp:align>
            </wp:positionH>
            <wp:positionV relativeFrom="margin">
              <wp:align>top</wp:align>
            </wp:positionV>
            <wp:extent cx="2153920" cy="2123440"/>
            <wp:effectExtent l="0" t="0" r="0" b="0"/>
            <wp:wrapSquare wrapText="bothSides"/>
            <wp:docPr id="2" name="Рисунок 2" descr="F:\игромания\игром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громания\игром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061">
        <w:rPr>
          <w:rFonts w:ascii="Comic Sans MS" w:eastAsia="Times New Roman" w:hAnsi="Comic Sans MS" w:cs="Times New Roman"/>
          <w:b/>
          <w:bCs/>
          <w:noProof/>
          <w:color w:val="C00000"/>
          <w:sz w:val="32"/>
          <w:szCs w:val="32"/>
          <w:u w:val="single"/>
          <w:lang w:val="en-US" w:eastAsia="ru-RU"/>
        </w:rPr>
        <w:t>!</w:t>
      </w:r>
    </w:p>
    <w:p w:rsidR="00DE45B4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На начальной стадии игровой зависимости можно попробовать справиться с данным недугом, не прибегая к помощи врачей. Необходимо стабилизировать обстановку в семье, избегать конфликтов, скандалов, которые только усугубляют 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игроманию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. Постарайтесь «переключит</w:t>
      </w:r>
      <w:r w:rsidR="00C758AD"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ь» зависимого подростка</w:t>
      </w: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– активный отдых, встречи с друзьями, другие хобби, путешествия способны отвлечь </w:t>
      </w:r>
      <w:proofErr w:type="spellStart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игромана</w:t>
      </w:r>
      <w:proofErr w:type="spellEnd"/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. Покажите ему, что жизнь вне компьютерной игры тоже может быть интересной, пусть он ощутит, что может быть значимым и нужным не только во время компьютерной игры, но и в реальной жизни. И тогда проблема зависимости от компьютерных игр может исчезнуть.</w:t>
      </w:r>
    </w:p>
    <w:p w:rsidR="00DE45B4" w:rsidRPr="00E44061" w:rsidRDefault="00DE45B4" w:rsidP="00454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E44061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Если игровая зависимость достигла второй, а тем более третьей стадии, необходима специализированная помощь психотерапевта. Учитывая психологический причины развития зависимости, особенности конкретной личности, психотерапевт разработает индивидуальную эффективную методику лечения зависимости от компьютерных игр.</w:t>
      </w:r>
    </w:p>
    <w:p w:rsidR="00631807" w:rsidRPr="00E44061" w:rsidRDefault="00631807" w:rsidP="00454CAA">
      <w:pPr>
        <w:spacing w:line="240" w:lineRule="auto"/>
        <w:rPr>
          <w:rFonts w:ascii="Comic Sans MS" w:hAnsi="Comic Sans MS" w:cs="Times New Roman"/>
          <w:color w:val="002060"/>
          <w:sz w:val="28"/>
          <w:szCs w:val="28"/>
        </w:rPr>
      </w:pPr>
    </w:p>
    <w:sectPr w:rsidR="00631807" w:rsidRPr="00E44061" w:rsidSect="00454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C"/>
      </v:shape>
    </w:pict>
  </w:numPicBullet>
  <w:abstractNum w:abstractNumId="0">
    <w:nsid w:val="02E66EDF"/>
    <w:multiLevelType w:val="multilevel"/>
    <w:tmpl w:val="7AD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0033F"/>
    <w:multiLevelType w:val="multilevel"/>
    <w:tmpl w:val="5F887F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60116"/>
    <w:multiLevelType w:val="multilevel"/>
    <w:tmpl w:val="8EE42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94FD6"/>
    <w:multiLevelType w:val="multilevel"/>
    <w:tmpl w:val="8B28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20535"/>
    <w:multiLevelType w:val="hybridMultilevel"/>
    <w:tmpl w:val="DE6A4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C549B"/>
    <w:multiLevelType w:val="multilevel"/>
    <w:tmpl w:val="2AA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236AD"/>
    <w:multiLevelType w:val="multilevel"/>
    <w:tmpl w:val="7F8A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97251"/>
    <w:multiLevelType w:val="multilevel"/>
    <w:tmpl w:val="B4D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C4B52"/>
    <w:multiLevelType w:val="multilevel"/>
    <w:tmpl w:val="B9686D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5B4"/>
    <w:rsid w:val="000959F5"/>
    <w:rsid w:val="00454CAA"/>
    <w:rsid w:val="00631807"/>
    <w:rsid w:val="0080272E"/>
    <w:rsid w:val="00C758AD"/>
    <w:rsid w:val="00DE45B4"/>
    <w:rsid w:val="00E44061"/>
    <w:rsid w:val="00FA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E"/>
  </w:style>
  <w:style w:type="paragraph" w:styleId="2">
    <w:name w:val="heading 2"/>
    <w:basedOn w:val="a"/>
    <w:link w:val="20"/>
    <w:uiPriority w:val="9"/>
    <w:qFormat/>
    <w:rsid w:val="00DE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7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E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2016-02-21T17:49:00Z</dcterms:created>
  <dcterms:modified xsi:type="dcterms:W3CDTF">2017-03-27T10:36:00Z</dcterms:modified>
</cp:coreProperties>
</file>